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170B" w14:textId="1A5A5E16" w:rsidR="00692EC4" w:rsidRPr="008A3F84" w:rsidRDefault="008A3F84" w:rsidP="0088455F">
      <w:pPr>
        <w:jc w:val="center"/>
        <w:rPr>
          <w:rFonts w:cstheme="minorHAnsi"/>
          <w:b/>
          <w:sz w:val="28"/>
          <w:szCs w:val="28"/>
          <w:shd w:val="clear" w:color="auto" w:fill="FFC000"/>
        </w:rPr>
      </w:pPr>
      <w:r w:rsidRPr="008A3F84">
        <w:rPr>
          <w:rFonts w:cstheme="minorHAnsi"/>
          <w:sz w:val="32"/>
          <w:szCs w:val="32"/>
        </w:rPr>
        <w:t xml:space="preserve">           </w:t>
      </w:r>
      <w:r w:rsidRPr="008A3F84">
        <w:rPr>
          <w:rFonts w:cstheme="minorHAnsi"/>
          <w:b/>
          <w:sz w:val="32"/>
          <w:szCs w:val="32"/>
          <w:shd w:val="clear" w:color="auto" w:fill="FFC000"/>
        </w:rPr>
        <w:t>JOB DESCRIPTION</w:t>
      </w:r>
      <w:r w:rsidRPr="008A3F84">
        <w:rPr>
          <w:rFonts w:cstheme="minorHAnsi"/>
          <w:b/>
          <w:sz w:val="32"/>
          <w:szCs w:val="32"/>
        </w:rPr>
        <w:t xml:space="preserve"> ENGAGEMENT TEAM MEMBER</w:t>
      </w:r>
      <w:r w:rsidRPr="008A3F84">
        <w:rPr>
          <w:rFonts w:cstheme="minorHAnsi"/>
          <w:sz w:val="32"/>
          <w:szCs w:val="32"/>
        </w:rPr>
        <w:t xml:space="preserve">            </w:t>
      </w:r>
      <w:r w:rsidR="0088455F" w:rsidRPr="008A3F84">
        <w:rPr>
          <w:rFonts w:cstheme="minorHAnsi"/>
          <w:b/>
          <w:noProof/>
          <w:sz w:val="28"/>
          <w:szCs w:val="28"/>
          <w:shd w:val="clear" w:color="auto" w:fill="FFC000"/>
          <w:lang w:eastAsia="en-GB"/>
        </w:rPr>
        <w:drawing>
          <wp:anchor distT="0" distB="0" distL="114300" distR="114300" simplePos="0" relativeHeight="251658240" behindDoc="0" locked="0" layoutInCell="1" allowOverlap="1" wp14:anchorId="742875E2" wp14:editId="4F3F4561">
            <wp:simplePos x="0" y="0"/>
            <wp:positionH relativeFrom="column">
              <wp:posOffset>17357</wp:posOffset>
            </wp:positionH>
            <wp:positionV relativeFrom="paragraph">
              <wp:posOffset>-473922</wp:posOffset>
            </wp:positionV>
            <wp:extent cx="999066" cy="489826"/>
            <wp:effectExtent l="0" t="0" r="0" b="5715"/>
            <wp:wrapNone/>
            <wp:docPr id="2" name="Picture 2" descr="UserVoice_Portrait_Blac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Voice_Portrait_Black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066" cy="4898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72"/>
      </w:tblGrid>
      <w:tr w:rsidR="0088455F" w:rsidRPr="008A3F84" w14:paraId="712B39A2" w14:textId="77777777" w:rsidTr="009717A0">
        <w:tc>
          <w:tcPr>
            <w:tcW w:w="2376" w:type="dxa"/>
          </w:tcPr>
          <w:p w14:paraId="4516F6EF"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Role:</w:t>
            </w:r>
          </w:p>
        </w:tc>
        <w:tc>
          <w:tcPr>
            <w:tcW w:w="6866" w:type="dxa"/>
          </w:tcPr>
          <w:p w14:paraId="1D0C0512"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 xml:space="preserve">Engagement Team Member </w:t>
            </w:r>
          </w:p>
        </w:tc>
      </w:tr>
      <w:tr w:rsidR="0088455F" w:rsidRPr="008A3F84" w14:paraId="4ABE45A5" w14:textId="77777777" w:rsidTr="009717A0">
        <w:tc>
          <w:tcPr>
            <w:tcW w:w="2376" w:type="dxa"/>
          </w:tcPr>
          <w:p w14:paraId="224F019A"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Location:</w:t>
            </w:r>
          </w:p>
        </w:tc>
        <w:tc>
          <w:tcPr>
            <w:tcW w:w="6866" w:type="dxa"/>
          </w:tcPr>
          <w:p w14:paraId="4BFD2D43" w14:textId="0498E55F" w:rsidR="0088455F" w:rsidRPr="008A3F84" w:rsidRDefault="00C92AEF" w:rsidP="00321DA3">
            <w:pPr>
              <w:spacing w:before="120" w:after="0" w:line="360" w:lineRule="auto"/>
              <w:rPr>
                <w:rFonts w:ascii="Arial" w:eastAsia="Calibri" w:hAnsi="Arial" w:cs="Arial"/>
                <w:sz w:val="20"/>
                <w:szCs w:val="20"/>
              </w:rPr>
            </w:pPr>
            <w:r>
              <w:rPr>
                <w:rFonts w:ascii="Arial" w:eastAsia="Calibri" w:hAnsi="Arial" w:cs="Arial"/>
                <w:sz w:val="20"/>
                <w:szCs w:val="20"/>
              </w:rPr>
              <w:t>London</w:t>
            </w:r>
          </w:p>
        </w:tc>
      </w:tr>
      <w:tr w:rsidR="0088455F" w:rsidRPr="008A3F84" w14:paraId="7549C469" w14:textId="77777777" w:rsidTr="009717A0">
        <w:tc>
          <w:tcPr>
            <w:tcW w:w="2376" w:type="dxa"/>
          </w:tcPr>
          <w:p w14:paraId="0082B0C6"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Contract Type</w:t>
            </w:r>
          </w:p>
        </w:tc>
        <w:tc>
          <w:tcPr>
            <w:tcW w:w="6866" w:type="dxa"/>
          </w:tcPr>
          <w:p w14:paraId="30C449A3" w14:textId="29DAFB0D" w:rsidR="0088455F" w:rsidRPr="008A3F84" w:rsidRDefault="005B01B5"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Permanent</w:t>
            </w:r>
          </w:p>
        </w:tc>
      </w:tr>
      <w:tr w:rsidR="0088455F" w:rsidRPr="008A3F84" w14:paraId="6E652157" w14:textId="77777777" w:rsidTr="009717A0">
        <w:tc>
          <w:tcPr>
            <w:tcW w:w="2376" w:type="dxa"/>
          </w:tcPr>
          <w:p w14:paraId="2A00DF74"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Hours:</w:t>
            </w:r>
          </w:p>
        </w:tc>
        <w:tc>
          <w:tcPr>
            <w:tcW w:w="6866" w:type="dxa"/>
          </w:tcPr>
          <w:p w14:paraId="7E892533" w14:textId="13521FE6" w:rsidR="0088455F" w:rsidRPr="008A3F84" w:rsidRDefault="008130ED"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Full</w:t>
            </w:r>
            <w:r w:rsidR="005B01B5">
              <w:rPr>
                <w:rFonts w:ascii="Arial" w:eastAsia="Calibri" w:hAnsi="Arial" w:cs="Arial"/>
                <w:color w:val="000000"/>
                <w:sz w:val="20"/>
                <w:szCs w:val="20"/>
              </w:rPr>
              <w:t xml:space="preserve"> Time</w:t>
            </w:r>
          </w:p>
        </w:tc>
      </w:tr>
      <w:tr w:rsidR="0088455F" w:rsidRPr="008A3F84" w14:paraId="00060356" w14:textId="77777777" w:rsidTr="009717A0">
        <w:tc>
          <w:tcPr>
            <w:tcW w:w="2376" w:type="dxa"/>
          </w:tcPr>
          <w:p w14:paraId="38BD04B6"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Responsible to:</w:t>
            </w:r>
          </w:p>
        </w:tc>
        <w:tc>
          <w:tcPr>
            <w:tcW w:w="6866" w:type="dxa"/>
          </w:tcPr>
          <w:p w14:paraId="466A8891" w14:textId="663AB5D3" w:rsidR="0088455F" w:rsidRPr="008A3F84" w:rsidRDefault="008130ED"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Regional Manager</w:t>
            </w:r>
          </w:p>
        </w:tc>
      </w:tr>
      <w:tr w:rsidR="0088455F" w:rsidRPr="008A3F84" w14:paraId="007EDA4A" w14:textId="77777777" w:rsidTr="009717A0">
        <w:tc>
          <w:tcPr>
            <w:tcW w:w="2376" w:type="dxa"/>
          </w:tcPr>
          <w:p w14:paraId="01BAB9DC"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Objective:</w:t>
            </w:r>
          </w:p>
        </w:tc>
        <w:tc>
          <w:tcPr>
            <w:tcW w:w="6866" w:type="dxa"/>
          </w:tcPr>
          <w:p w14:paraId="7378E890" w14:textId="58BC8B12"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To consult, engage with and work with service users, providers and other agencies to develop a wide range of innovative services that meet the needs of service users.</w:t>
            </w:r>
            <w:r w:rsidR="004A7047">
              <w:rPr>
                <w:rFonts w:ascii="Arial" w:eastAsia="Calibri" w:hAnsi="Arial" w:cs="Arial"/>
                <w:color w:val="000000"/>
                <w:sz w:val="20"/>
                <w:szCs w:val="20"/>
              </w:rPr>
              <w:t xml:space="preserve"> </w:t>
            </w:r>
          </w:p>
        </w:tc>
      </w:tr>
      <w:tr w:rsidR="0088455F" w:rsidRPr="008A3F84" w14:paraId="64979CF4" w14:textId="77777777" w:rsidTr="009717A0">
        <w:tc>
          <w:tcPr>
            <w:tcW w:w="2376" w:type="dxa"/>
          </w:tcPr>
          <w:p w14:paraId="1D89019B"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Salary:</w:t>
            </w:r>
          </w:p>
        </w:tc>
        <w:tc>
          <w:tcPr>
            <w:tcW w:w="6866" w:type="dxa"/>
          </w:tcPr>
          <w:p w14:paraId="2C0F5E0B"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Up to £25,000 depending on experience (pro-rata for part time)</w:t>
            </w:r>
          </w:p>
        </w:tc>
      </w:tr>
      <w:tr w:rsidR="0088455F" w:rsidRPr="008A3F84" w14:paraId="374018D1" w14:textId="77777777" w:rsidTr="009717A0">
        <w:tc>
          <w:tcPr>
            <w:tcW w:w="2376" w:type="dxa"/>
          </w:tcPr>
          <w:p w14:paraId="276D33BE"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Holiday:</w:t>
            </w:r>
          </w:p>
        </w:tc>
        <w:tc>
          <w:tcPr>
            <w:tcW w:w="6866" w:type="dxa"/>
          </w:tcPr>
          <w:p w14:paraId="2366BBD1"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25 days per annum plus public holidays (pro-rata for part time)</w:t>
            </w:r>
          </w:p>
        </w:tc>
      </w:tr>
      <w:tr w:rsidR="0088455F" w:rsidRPr="008A3F84" w14:paraId="6922BC27" w14:textId="77777777" w:rsidTr="009717A0">
        <w:tc>
          <w:tcPr>
            <w:tcW w:w="2376" w:type="dxa"/>
          </w:tcPr>
          <w:p w14:paraId="3104E63D"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Probationary period:</w:t>
            </w:r>
          </w:p>
        </w:tc>
        <w:tc>
          <w:tcPr>
            <w:tcW w:w="6866" w:type="dxa"/>
          </w:tcPr>
          <w:p w14:paraId="2401839C" w14:textId="5E58D42B"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The post is subject to a six</w:t>
            </w:r>
            <w:r w:rsidR="00E8099B">
              <w:rPr>
                <w:rFonts w:ascii="Arial" w:eastAsia="Calibri" w:hAnsi="Arial" w:cs="Arial"/>
                <w:color w:val="000000"/>
                <w:sz w:val="20"/>
                <w:szCs w:val="20"/>
              </w:rPr>
              <w:t>-</w:t>
            </w:r>
            <w:r w:rsidRPr="008A3F84">
              <w:rPr>
                <w:rFonts w:ascii="Arial" w:eastAsia="Calibri" w:hAnsi="Arial" w:cs="Arial"/>
                <w:color w:val="000000"/>
                <w:sz w:val="20"/>
                <w:szCs w:val="20"/>
              </w:rPr>
              <w:t>month probationary period</w:t>
            </w:r>
          </w:p>
        </w:tc>
      </w:tr>
    </w:tbl>
    <w:p w14:paraId="7499251E" w14:textId="77777777" w:rsidR="0088455F" w:rsidRPr="008A3F84" w:rsidRDefault="0088455F" w:rsidP="0088455F">
      <w:pPr>
        <w:spacing w:line="360" w:lineRule="auto"/>
        <w:rPr>
          <w:rFonts w:ascii="Arial" w:hAnsi="Arial" w:cs="Arial"/>
          <w:sz w:val="20"/>
          <w:szCs w:val="20"/>
        </w:rPr>
      </w:pPr>
    </w:p>
    <w:p w14:paraId="48DB78CE" w14:textId="77777777" w:rsidR="007477D2" w:rsidRDefault="007477D2" w:rsidP="008A3F84">
      <w:pPr>
        <w:spacing w:line="360" w:lineRule="auto"/>
        <w:rPr>
          <w:rFonts w:ascii="Arial" w:hAnsi="Arial" w:cs="Arial"/>
          <w:b/>
          <w:sz w:val="20"/>
          <w:szCs w:val="20"/>
        </w:rPr>
      </w:pPr>
    </w:p>
    <w:p w14:paraId="3231E0E4" w14:textId="25CF3816" w:rsidR="00BB776F" w:rsidRPr="002D0459" w:rsidRDefault="00BB776F" w:rsidP="008A3F84">
      <w:pPr>
        <w:spacing w:line="360" w:lineRule="auto"/>
        <w:rPr>
          <w:rFonts w:cstheme="minorHAnsi"/>
        </w:rPr>
      </w:pPr>
      <w:r w:rsidRPr="002D0459">
        <w:rPr>
          <w:rFonts w:cstheme="minorHAnsi"/>
          <w:b/>
        </w:rPr>
        <w:t>User Voice is a unique and values-based organisation.</w:t>
      </w:r>
      <w:r w:rsidRPr="002D0459">
        <w:rPr>
          <w:rFonts w:cstheme="minorHAnsi"/>
        </w:rPr>
        <w:t xml:space="preserve"> This means that it places its mission and its end goal - engaging with service users and giving them prominence in the process of the improvement of criminal justice services – at the heart of everything it does.  Our values are described below</w:t>
      </w:r>
      <w:r w:rsidR="00D86204" w:rsidRPr="002D0459">
        <w:rPr>
          <w:rFonts w:cstheme="minorHAnsi"/>
        </w:rPr>
        <w:t>,</w:t>
      </w:r>
      <w:r w:rsidRPr="002D0459">
        <w:rPr>
          <w:rFonts w:cstheme="minorHAnsi"/>
        </w:rPr>
        <w:t xml:space="preserve"> and they provide the framework for growing and managing the organisation.</w:t>
      </w:r>
    </w:p>
    <w:p w14:paraId="2570FB5F" w14:textId="77777777" w:rsidR="002508E8" w:rsidRPr="002D0459" w:rsidRDefault="002508E8" w:rsidP="00BB776F">
      <w:pPr>
        <w:rPr>
          <w:rFonts w:cstheme="minorHAnsi"/>
        </w:rPr>
        <w:sectPr w:rsidR="002508E8" w:rsidRPr="002D0459" w:rsidSect="00692EC4">
          <w:headerReference w:type="default" r:id="rId11"/>
          <w:footerReference w:type="default" r:id="rId12"/>
          <w:pgSz w:w="11906" w:h="16838"/>
          <w:pgMar w:top="1134" w:right="1440" w:bottom="1440" w:left="1440" w:header="708" w:footer="708" w:gutter="0"/>
          <w:cols w:space="708"/>
          <w:docGrid w:linePitch="360"/>
        </w:sectPr>
      </w:pPr>
    </w:p>
    <w:p w14:paraId="3E8D615F" w14:textId="77777777" w:rsidR="00BB776F" w:rsidRPr="002D0459" w:rsidRDefault="00BB776F" w:rsidP="00BB776F">
      <w:pPr>
        <w:rPr>
          <w:rFonts w:cstheme="minorHAnsi"/>
        </w:rPr>
      </w:pPr>
      <w:r w:rsidRPr="002D0459">
        <w:rPr>
          <w:rFonts w:cstheme="minorHAnsi"/>
        </w:rPr>
        <w:t>•</w:t>
      </w:r>
      <w:r w:rsidRPr="002D0459">
        <w:rPr>
          <w:rFonts w:cstheme="minorHAnsi"/>
        </w:rPr>
        <w:tab/>
        <w:t>Ordering Chaos</w:t>
      </w:r>
    </w:p>
    <w:p w14:paraId="50DD4B7C" w14:textId="77777777" w:rsidR="00BB776F" w:rsidRPr="002D0459" w:rsidRDefault="00BB776F" w:rsidP="00BB776F">
      <w:pPr>
        <w:rPr>
          <w:rFonts w:cstheme="minorHAnsi"/>
        </w:rPr>
      </w:pPr>
      <w:r w:rsidRPr="002D0459">
        <w:rPr>
          <w:rFonts w:cstheme="minorHAnsi"/>
        </w:rPr>
        <w:t>•</w:t>
      </w:r>
      <w:r w:rsidRPr="002D0459">
        <w:rPr>
          <w:rFonts w:cstheme="minorHAnsi"/>
        </w:rPr>
        <w:tab/>
        <w:t>Optimism</w:t>
      </w:r>
    </w:p>
    <w:p w14:paraId="54A5A2F2" w14:textId="77777777" w:rsidR="00BB776F" w:rsidRPr="002D0459" w:rsidRDefault="00BB776F" w:rsidP="00BB776F">
      <w:pPr>
        <w:rPr>
          <w:rFonts w:cstheme="minorHAnsi"/>
        </w:rPr>
      </w:pPr>
      <w:r w:rsidRPr="002D0459">
        <w:rPr>
          <w:rFonts w:cstheme="minorHAnsi"/>
        </w:rPr>
        <w:t>•</w:t>
      </w:r>
      <w:r w:rsidRPr="002D0459">
        <w:rPr>
          <w:rFonts w:cstheme="minorHAnsi"/>
        </w:rPr>
        <w:tab/>
        <w:t>Resilience</w:t>
      </w:r>
    </w:p>
    <w:p w14:paraId="71690204" w14:textId="77777777" w:rsidR="00BB776F" w:rsidRPr="002D0459" w:rsidRDefault="00BB776F" w:rsidP="00BB776F">
      <w:pPr>
        <w:rPr>
          <w:rFonts w:cstheme="minorHAnsi"/>
        </w:rPr>
      </w:pPr>
      <w:r w:rsidRPr="002D0459">
        <w:rPr>
          <w:rFonts w:cstheme="minorHAnsi"/>
        </w:rPr>
        <w:t>•</w:t>
      </w:r>
      <w:r w:rsidRPr="002D0459">
        <w:rPr>
          <w:rFonts w:cstheme="minorHAnsi"/>
        </w:rPr>
        <w:tab/>
        <w:t>Authenticity</w:t>
      </w:r>
    </w:p>
    <w:p w14:paraId="647F4711" w14:textId="77777777" w:rsidR="00BB776F" w:rsidRPr="002D0459" w:rsidRDefault="00BB776F" w:rsidP="00BB776F">
      <w:pPr>
        <w:rPr>
          <w:rFonts w:cstheme="minorHAnsi"/>
        </w:rPr>
      </w:pPr>
      <w:r w:rsidRPr="002D0459">
        <w:rPr>
          <w:rFonts w:cstheme="minorHAnsi"/>
        </w:rPr>
        <w:t>•</w:t>
      </w:r>
      <w:r w:rsidRPr="002D0459">
        <w:rPr>
          <w:rFonts w:cstheme="minorHAnsi"/>
        </w:rPr>
        <w:tab/>
        <w:t>Democracy</w:t>
      </w:r>
    </w:p>
    <w:p w14:paraId="7A68352A" w14:textId="77777777" w:rsidR="002508E8" w:rsidRPr="002D0459" w:rsidRDefault="002508E8" w:rsidP="008A3F84">
      <w:pPr>
        <w:spacing w:line="360" w:lineRule="auto"/>
        <w:rPr>
          <w:rFonts w:cstheme="minorHAnsi"/>
          <w:b/>
        </w:rPr>
        <w:sectPr w:rsidR="002508E8" w:rsidRPr="002D0459" w:rsidSect="002508E8">
          <w:type w:val="continuous"/>
          <w:pgSz w:w="11906" w:h="16838"/>
          <w:pgMar w:top="1134" w:right="1440" w:bottom="1440" w:left="1440" w:header="708" w:footer="708" w:gutter="0"/>
          <w:cols w:num="2" w:space="708"/>
          <w:docGrid w:linePitch="360"/>
        </w:sectPr>
      </w:pPr>
    </w:p>
    <w:p w14:paraId="01D63B82" w14:textId="35DDDAF5" w:rsidR="00BB776F" w:rsidRPr="002D0459" w:rsidRDefault="00BB776F" w:rsidP="008A3F84">
      <w:pPr>
        <w:spacing w:line="360" w:lineRule="auto"/>
        <w:rPr>
          <w:rFonts w:cstheme="minorHAnsi"/>
        </w:rPr>
      </w:pPr>
      <w:r w:rsidRPr="002D0459">
        <w:rPr>
          <w:rFonts w:cstheme="minorHAnsi"/>
          <w:b/>
        </w:rPr>
        <w:t>We are committed to making the criminal justice system work for everyone</w:t>
      </w:r>
      <w:r w:rsidRPr="002D0459">
        <w:rPr>
          <w:rFonts w:cstheme="minorHAnsi"/>
        </w:rPr>
        <w:t xml:space="preserve">. Our unique approach is designed, </w:t>
      </w:r>
      <w:r w:rsidR="007205F6" w:rsidRPr="002D0459">
        <w:rPr>
          <w:rFonts w:cstheme="minorHAnsi"/>
        </w:rPr>
        <w:t>deployed,</w:t>
      </w:r>
      <w:r w:rsidRPr="002D0459">
        <w:rPr>
          <w:rFonts w:cstheme="minorHAnsi"/>
        </w:rPr>
        <w:t xml:space="preserve"> and delivered by former service users working alongside current service users and providers. We have been delivering significant change in the Criminal Justice System for a decade and bring about transformation for: institutions, </w:t>
      </w:r>
      <w:r w:rsidR="007205F6" w:rsidRPr="002D0459">
        <w:rPr>
          <w:rFonts w:cstheme="minorHAnsi"/>
        </w:rPr>
        <w:t>individuals,</w:t>
      </w:r>
      <w:r w:rsidRPr="002D0459">
        <w:rPr>
          <w:rFonts w:cstheme="minorHAnsi"/>
        </w:rPr>
        <w:t xml:space="preserve"> and the agenda – so the system can work for everyone. We believe the experience of users is vital for positive change.</w:t>
      </w:r>
    </w:p>
    <w:p w14:paraId="5A285234" w14:textId="77777777" w:rsidR="002D0459" w:rsidRPr="002D0459" w:rsidRDefault="002D0459" w:rsidP="002D0459">
      <w:pPr>
        <w:spacing w:after="0" w:line="360" w:lineRule="auto"/>
        <w:rPr>
          <w:rFonts w:eastAsia="Times New Roman" w:cstheme="minorHAnsi"/>
          <w:lang w:eastAsia="en-GB"/>
        </w:rPr>
      </w:pPr>
      <w:r w:rsidRPr="002D0459">
        <w:rPr>
          <w:rFonts w:eastAsia="Times New Roman" w:cstheme="minorHAnsi"/>
          <w:b/>
          <w:bCs/>
          <w:lang w:eastAsia="en-GB"/>
        </w:rPr>
        <w:t>What we expect from staff/volunteers:</w:t>
      </w:r>
    </w:p>
    <w:p w14:paraId="57E66AE8"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t xml:space="preserve">You are an </w:t>
      </w:r>
      <w:r w:rsidRPr="002D0459">
        <w:rPr>
          <w:rFonts w:cstheme="minorHAnsi"/>
          <w:b/>
          <w:shd w:val="clear" w:color="auto" w:fill="FFCB1F"/>
        </w:rPr>
        <w:t>ex-offender</w:t>
      </w:r>
      <w:r w:rsidRPr="002D0459">
        <w:rPr>
          <w:rFonts w:eastAsia="Times New Roman" w:cstheme="minorHAnsi"/>
          <w:lang w:eastAsia="en-GB"/>
        </w:rPr>
        <w:t xml:space="preserve"> and have taken steps to change your life for the better.</w:t>
      </w:r>
    </w:p>
    <w:p w14:paraId="3DA03434"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t xml:space="preserve">People should also be in a place where their </w:t>
      </w:r>
      <w:r w:rsidRPr="002D0459">
        <w:rPr>
          <w:rFonts w:cstheme="minorHAnsi"/>
          <w:b/>
          <w:shd w:val="clear" w:color="auto" w:fill="FFCB1F"/>
        </w:rPr>
        <w:t>life is manageable</w:t>
      </w:r>
      <w:r w:rsidRPr="002D0459">
        <w:rPr>
          <w:rFonts w:eastAsia="Times New Roman" w:cstheme="minorHAnsi"/>
          <w:lang w:eastAsia="en-GB"/>
        </w:rPr>
        <w:t>. They have the support structures and networks to deal with personal issues and pay their bills on time and have stable accommodation.</w:t>
      </w:r>
    </w:p>
    <w:p w14:paraId="45FF7446"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lastRenderedPageBreak/>
        <w:t xml:space="preserve">Importantly, we all need to be </w:t>
      </w:r>
      <w:r w:rsidRPr="002D0459">
        <w:rPr>
          <w:rFonts w:cstheme="minorHAnsi"/>
          <w:b/>
          <w:shd w:val="clear" w:color="auto" w:fill="FFCB1F"/>
        </w:rPr>
        <w:t>passionate</w:t>
      </w:r>
      <w:r w:rsidRPr="002D0459">
        <w:rPr>
          <w:rFonts w:eastAsia="Times New Roman" w:cstheme="minorHAnsi"/>
          <w:lang w:eastAsia="en-GB"/>
        </w:rPr>
        <w:t xml:space="preserve"> about wanting to help others. That when we are in a stable place ourselves, we can give back to other people and see their needs as important as our own. </w:t>
      </w:r>
    </w:p>
    <w:p w14:paraId="741C82E9" w14:textId="77777777" w:rsidR="002D0459" w:rsidRPr="002D0459" w:rsidRDefault="002D0459" w:rsidP="002D0459">
      <w:pPr>
        <w:pStyle w:val="ListParagraph"/>
        <w:spacing w:after="0" w:line="360" w:lineRule="auto"/>
        <w:rPr>
          <w:rFonts w:eastAsia="Times New Roman" w:cstheme="minorHAnsi"/>
          <w:lang w:eastAsia="en-GB"/>
        </w:rPr>
      </w:pPr>
    </w:p>
    <w:p w14:paraId="04D70A8D" w14:textId="77777777" w:rsidR="002D0459" w:rsidRPr="002D0459" w:rsidRDefault="002D0459" w:rsidP="002D0459">
      <w:pPr>
        <w:spacing w:after="0" w:line="360" w:lineRule="auto"/>
        <w:rPr>
          <w:rFonts w:cstheme="minorHAnsi"/>
          <w:b/>
          <w:bCs/>
        </w:rPr>
      </w:pPr>
      <w:r w:rsidRPr="002D0459">
        <w:rPr>
          <w:rFonts w:cstheme="minorHAnsi"/>
          <w:b/>
          <w:bCs/>
        </w:rPr>
        <w:t>What we provide staff/volunteers:</w:t>
      </w:r>
    </w:p>
    <w:p w14:paraId="48BC77E6"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Giving people the </w:t>
      </w:r>
      <w:r w:rsidRPr="002D0459">
        <w:rPr>
          <w:rFonts w:cstheme="minorHAnsi"/>
          <w:b/>
          <w:shd w:val="clear" w:color="auto" w:fill="FFCB1F"/>
        </w:rPr>
        <w:t>opportunity</w:t>
      </w:r>
      <w:r w:rsidRPr="002D0459">
        <w:rPr>
          <w:rFonts w:cstheme="minorHAnsi"/>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015080A2"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To do this people need </w:t>
      </w:r>
      <w:r w:rsidRPr="002D0459">
        <w:rPr>
          <w:rFonts w:cstheme="minorHAnsi"/>
          <w:b/>
          <w:shd w:val="clear" w:color="auto" w:fill="FFCB1F"/>
        </w:rPr>
        <w:t>encouragement</w:t>
      </w:r>
      <w:r w:rsidRPr="002D0459">
        <w:rPr>
          <w:rFonts w:cstheme="minorHAnsi"/>
        </w:rPr>
        <w:t>. When you have been told all your life that you are not capable you believe it. Our volunteers and staff need to be given the encouragement that they can do it from someone with their own lived experience.</w:t>
      </w:r>
    </w:p>
    <w:p w14:paraId="086384AC"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They also need the right </w:t>
      </w:r>
      <w:r w:rsidRPr="002D0459">
        <w:rPr>
          <w:rFonts w:cstheme="minorHAnsi"/>
          <w:b/>
          <w:shd w:val="clear" w:color="auto" w:fill="FFCB1F"/>
        </w:rPr>
        <w:t>support</w:t>
      </w:r>
      <w:r w:rsidRPr="002D0459">
        <w:rPr>
          <w:rFonts w:cstheme="minorHAnsi"/>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C825595" w14:textId="77777777" w:rsidR="00EF47D7" w:rsidRPr="002D0459" w:rsidRDefault="00EF47D7" w:rsidP="00BB776F">
      <w:pPr>
        <w:rPr>
          <w:rFonts w:cstheme="minorHAnsi"/>
        </w:rPr>
      </w:pPr>
    </w:p>
    <w:p w14:paraId="3F1A261F" w14:textId="45ECF015" w:rsidR="00EF47D7" w:rsidRPr="002D0459" w:rsidRDefault="00EF47D7" w:rsidP="008A3F84">
      <w:pPr>
        <w:spacing w:line="360" w:lineRule="auto"/>
        <w:rPr>
          <w:rFonts w:cstheme="minorHAnsi"/>
        </w:rPr>
      </w:pPr>
      <w:r w:rsidRPr="002D0459">
        <w:rPr>
          <w:rFonts w:cstheme="minorHAnsi"/>
        </w:rPr>
        <w:t>User Voice’s regional Engagement Teams are responsible for engaging with a diverse range of service users, including vulnerable children, young people</w:t>
      </w:r>
      <w:r w:rsidR="005B701A" w:rsidRPr="002D0459">
        <w:rPr>
          <w:rFonts w:cstheme="minorHAnsi"/>
        </w:rPr>
        <w:t>,</w:t>
      </w:r>
      <w:r w:rsidRPr="002D0459">
        <w:rPr>
          <w:rFonts w:cstheme="minorHAnsi"/>
        </w:rPr>
        <w:t xml:space="preserve"> and adults to improve services and promote active citizenship. </w:t>
      </w:r>
    </w:p>
    <w:p w14:paraId="693549CD" w14:textId="77777777" w:rsidR="00BB776F" w:rsidRPr="002D0459" w:rsidRDefault="00BB776F" w:rsidP="008A3F84">
      <w:pPr>
        <w:spacing w:line="360" w:lineRule="auto"/>
        <w:rPr>
          <w:rFonts w:cstheme="minorHAnsi"/>
          <w:bCs/>
        </w:rPr>
      </w:pPr>
      <w:r w:rsidRPr="002D0459">
        <w:rPr>
          <w:rFonts w:cstheme="minorHAnsi"/>
          <w:bCs/>
        </w:rPr>
        <w:t>This is a demanding, exciting, rewarding job with a focus on people and outcomes. You will join a dedicated organisation and dedicated teams with outstanding line management and opportunities to grow and develop. This job will include, not exhaustively:</w:t>
      </w:r>
    </w:p>
    <w:p w14:paraId="3C5D35CF" w14:textId="04E0B3DF"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Service user engagement and recruitment, with vulnerable children, young people</w:t>
      </w:r>
      <w:r w:rsidR="005E0A26" w:rsidRPr="002D0459">
        <w:rPr>
          <w:rFonts w:cstheme="minorHAnsi"/>
        </w:rPr>
        <w:t>,</w:t>
      </w:r>
      <w:r w:rsidRPr="002D0459">
        <w:rPr>
          <w:rFonts w:cstheme="minorHAnsi"/>
        </w:rPr>
        <w:t xml:space="preserve"> and adults, including through presentations, surveys, focus groups and workshops</w:t>
      </w:r>
    </w:p>
    <w:p w14:paraId="5EE61519"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Staff and stakeholder engagement, including statutory and voluntary sector partner agencies</w:t>
      </w:r>
      <w:r w:rsidR="00C951DD" w:rsidRPr="002D0459">
        <w:rPr>
          <w:rFonts w:cstheme="minorHAnsi"/>
        </w:rPr>
        <w:t>,</w:t>
      </w:r>
      <w:r w:rsidRPr="002D0459">
        <w:rPr>
          <w:rFonts w:cstheme="minorHAnsi"/>
        </w:rPr>
        <w:t xml:space="preserve"> through presentations, staff meetings and individual meetings</w:t>
      </w:r>
    </w:p>
    <w:p w14:paraId="3BC44430" w14:textId="332F19D0"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Continual awareness raising of activity within local communit</w:t>
      </w:r>
      <w:r w:rsidR="00B208D1">
        <w:rPr>
          <w:rFonts w:cstheme="minorHAnsi"/>
        </w:rPr>
        <w:t>ies</w:t>
      </w:r>
    </w:p>
    <w:p w14:paraId="7378B2B0"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Working within a delivery model, working to targets</w:t>
      </w:r>
    </w:p>
    <w:p w14:paraId="786BEE30"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Representing User Voice at regional and national forums, conferences and events</w:t>
      </w:r>
    </w:p>
    <w:p w14:paraId="5F9DA923" w14:textId="3B6136F2"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Recruiting, managing, motivating</w:t>
      </w:r>
      <w:r w:rsidR="005E0A26" w:rsidRPr="002D0459">
        <w:rPr>
          <w:rFonts w:cstheme="minorHAnsi"/>
        </w:rPr>
        <w:t>,</w:t>
      </w:r>
      <w:r w:rsidRPr="002D0459">
        <w:rPr>
          <w:rFonts w:cstheme="minorHAnsi"/>
        </w:rPr>
        <w:t xml:space="preserve"> and training service users and volunteers, including providing clear activities, support and signposting them to further opportunities</w:t>
      </w:r>
      <w:r w:rsidR="00C951DD" w:rsidRPr="002D0459">
        <w:rPr>
          <w:rFonts w:cstheme="minorHAnsi"/>
        </w:rPr>
        <w:t xml:space="preserve"> </w:t>
      </w:r>
      <w:r w:rsidR="003C7A9B" w:rsidRPr="002D0459">
        <w:rPr>
          <w:rFonts w:cstheme="minorHAnsi"/>
        </w:rPr>
        <w:t>and managing the risks involved.</w:t>
      </w:r>
    </w:p>
    <w:p w14:paraId="3E6E8DBD" w14:textId="04B24283"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lastRenderedPageBreak/>
        <w:t>Ensuring th</w:t>
      </w:r>
      <w:r w:rsidR="001F35F8" w:rsidRPr="002D0459">
        <w:rPr>
          <w:rFonts w:cstheme="minorHAnsi"/>
        </w:rPr>
        <w:t xml:space="preserve">at </w:t>
      </w:r>
      <w:r w:rsidR="00E97286" w:rsidRPr="002D0459">
        <w:rPr>
          <w:rFonts w:cstheme="minorHAnsi"/>
        </w:rPr>
        <w:t xml:space="preserve">we are working with a </w:t>
      </w:r>
      <w:r w:rsidRPr="002D0459">
        <w:rPr>
          <w:rFonts w:cstheme="minorHAnsi"/>
        </w:rPr>
        <w:t xml:space="preserve">diverse </w:t>
      </w:r>
      <w:r w:rsidR="00E97286" w:rsidRPr="002D0459">
        <w:rPr>
          <w:rFonts w:cstheme="minorHAnsi"/>
        </w:rPr>
        <w:t xml:space="preserve">group, </w:t>
      </w:r>
      <w:r w:rsidRPr="002D0459">
        <w:rPr>
          <w:rFonts w:cstheme="minorHAnsi"/>
        </w:rPr>
        <w:t>representative of the wider community</w:t>
      </w:r>
    </w:p>
    <w:p w14:paraId="32406653" w14:textId="35B69845"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Managing </w:t>
      </w:r>
      <w:r w:rsidR="007724FC" w:rsidRPr="002D0459">
        <w:rPr>
          <w:rFonts w:cstheme="minorHAnsi"/>
        </w:rPr>
        <w:t xml:space="preserve">project participants </w:t>
      </w:r>
      <w:r w:rsidRPr="002D0459">
        <w:rPr>
          <w:rFonts w:cstheme="minorHAnsi"/>
        </w:rPr>
        <w:t>expectations around employment with User Voice</w:t>
      </w:r>
    </w:p>
    <w:p w14:paraId="6BA24FBF" w14:textId="4B72204A"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Aiding retention of </w:t>
      </w:r>
      <w:r w:rsidR="003C7E66" w:rsidRPr="002D0459">
        <w:rPr>
          <w:rFonts w:cstheme="minorHAnsi"/>
        </w:rPr>
        <w:t>service users</w:t>
      </w:r>
      <w:r w:rsidRPr="002D0459">
        <w:rPr>
          <w:rFonts w:cstheme="minorHAnsi"/>
        </w:rPr>
        <w:t xml:space="preserve"> by building</w:t>
      </w:r>
      <w:r w:rsidR="00C951DD" w:rsidRPr="002D0459">
        <w:rPr>
          <w:rFonts w:cstheme="minorHAnsi"/>
        </w:rPr>
        <w:t xml:space="preserve"> and sustaining</w:t>
      </w:r>
      <w:r w:rsidRPr="002D0459">
        <w:rPr>
          <w:rFonts w:cstheme="minorHAnsi"/>
        </w:rPr>
        <w:t xml:space="preserve"> trusting professional relationships</w:t>
      </w:r>
    </w:p>
    <w:p w14:paraId="4CDA4B2C" w14:textId="30FE1921"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Group facilitation, including meetings, focus groups, workshops</w:t>
      </w:r>
      <w:r w:rsidR="00B208D1">
        <w:rPr>
          <w:rFonts w:cstheme="minorHAnsi"/>
        </w:rPr>
        <w:t>,</w:t>
      </w:r>
      <w:r w:rsidRPr="002D0459">
        <w:rPr>
          <w:rFonts w:cstheme="minorHAnsi"/>
        </w:rPr>
        <w:t xml:space="preserve"> and large events</w:t>
      </w:r>
    </w:p>
    <w:p w14:paraId="6D82A954" w14:textId="104C7AFF"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Identifying and creating progression (through wider engagement) opportunities fo</w:t>
      </w:r>
      <w:r w:rsidR="003C7E66" w:rsidRPr="002D0459">
        <w:rPr>
          <w:rFonts w:cstheme="minorHAnsi"/>
        </w:rPr>
        <w:t>r service users</w:t>
      </w:r>
    </w:p>
    <w:p w14:paraId="48A6ED42" w14:textId="1F16D54A"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Co-ordinating activity, expenses</w:t>
      </w:r>
      <w:r w:rsidR="00B208D1">
        <w:rPr>
          <w:rFonts w:cstheme="minorHAnsi"/>
        </w:rPr>
        <w:t>,</w:t>
      </w:r>
      <w:r w:rsidRPr="002D0459">
        <w:rPr>
          <w:rFonts w:cstheme="minorHAnsi"/>
        </w:rPr>
        <w:t xml:space="preserve"> and travel for a group of volunteers</w:t>
      </w:r>
    </w:p>
    <w:p w14:paraId="46E8CCA0" w14:textId="43D2DE63"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Providing weekly activity reports and assisting regional manager with completion of reports as required internally and externally to our commissioners</w:t>
      </w:r>
    </w:p>
    <w:p w14:paraId="6BFEF32F"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Contributing to the development of project planning and organisational resources</w:t>
      </w:r>
      <w:r w:rsidR="003C7A9B" w:rsidRPr="002D0459">
        <w:rPr>
          <w:rFonts w:cstheme="minorHAnsi"/>
        </w:rPr>
        <w:t xml:space="preserve"> and playing an active role in leading the delivery of projects </w:t>
      </w:r>
      <w:r w:rsidRPr="002D0459">
        <w:rPr>
          <w:rFonts w:cstheme="minorHAnsi"/>
        </w:rPr>
        <w:t xml:space="preserve"> </w:t>
      </w:r>
    </w:p>
    <w:p w14:paraId="080A3C05" w14:textId="03416DDF" w:rsidR="00C951DD" w:rsidRPr="002D0459" w:rsidRDefault="00BB776F" w:rsidP="00C951DD">
      <w:pPr>
        <w:pStyle w:val="ListParagraph"/>
        <w:numPr>
          <w:ilvl w:val="0"/>
          <w:numId w:val="20"/>
        </w:numPr>
        <w:spacing w:line="360" w:lineRule="auto"/>
        <w:ind w:left="714" w:hanging="357"/>
        <w:rPr>
          <w:rFonts w:cstheme="minorHAnsi"/>
        </w:rPr>
      </w:pPr>
      <w:r w:rsidRPr="002D0459">
        <w:rPr>
          <w:rFonts w:cstheme="minorHAnsi"/>
        </w:rPr>
        <w:t>Keeping accurate and up to date records, including project participants contact and activity details, levels of engagement, an electronic diary and diversity and equality monitoring data</w:t>
      </w:r>
      <w:r w:rsidR="003C7A9B" w:rsidRPr="002D0459">
        <w:rPr>
          <w:rFonts w:cstheme="minorHAnsi"/>
        </w:rPr>
        <w:t xml:space="preserve"> and identifying and accurately recording impact and outcomes</w:t>
      </w:r>
    </w:p>
    <w:p w14:paraId="0BAD2F1C" w14:textId="5DB43F44"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Identifying and sharing any business development opportunities that arise through </w:t>
      </w:r>
      <w:r w:rsidR="00360986" w:rsidRPr="002D0459">
        <w:rPr>
          <w:rFonts w:cstheme="minorHAnsi"/>
        </w:rPr>
        <w:t>our</w:t>
      </w:r>
      <w:r w:rsidRPr="002D0459">
        <w:rPr>
          <w:rFonts w:cstheme="minorHAnsi"/>
        </w:rPr>
        <w:t xml:space="preserve"> activity and engagement with commissioner and wider stakeholders</w:t>
      </w:r>
    </w:p>
    <w:p w14:paraId="0DF50DDB" w14:textId="4BFBFACB"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Supporting</w:t>
      </w:r>
      <w:r w:rsidR="00DD798C" w:rsidRPr="002D0459">
        <w:rPr>
          <w:rFonts w:cstheme="minorHAnsi"/>
        </w:rPr>
        <w:t xml:space="preserve"> those we work with</w:t>
      </w:r>
      <w:r w:rsidRPr="002D0459">
        <w:rPr>
          <w:rFonts w:cstheme="minorHAnsi"/>
        </w:rPr>
        <w:t xml:space="preserve"> to raise the level of articulation of </w:t>
      </w:r>
      <w:r w:rsidR="00DD798C" w:rsidRPr="002D0459">
        <w:rPr>
          <w:rFonts w:cstheme="minorHAnsi"/>
        </w:rPr>
        <w:t>issues and solutions</w:t>
      </w:r>
    </w:p>
    <w:p w14:paraId="0D214561" w14:textId="735E6EB1" w:rsidR="00BB776F" w:rsidRPr="002D0459" w:rsidRDefault="003C7A9B" w:rsidP="008A3F84">
      <w:pPr>
        <w:pStyle w:val="ListParagraph"/>
        <w:numPr>
          <w:ilvl w:val="0"/>
          <w:numId w:val="20"/>
        </w:numPr>
        <w:spacing w:line="360" w:lineRule="auto"/>
        <w:ind w:left="714" w:hanging="357"/>
        <w:rPr>
          <w:rFonts w:cstheme="minorHAnsi"/>
        </w:rPr>
      </w:pPr>
      <w:r w:rsidRPr="002D0459">
        <w:rPr>
          <w:rFonts w:cstheme="minorHAnsi"/>
        </w:rPr>
        <w:t xml:space="preserve">Accurate recording and tracking of </w:t>
      </w:r>
      <w:r w:rsidR="000E0E25" w:rsidRPr="002D0459">
        <w:rPr>
          <w:rFonts w:cstheme="minorHAnsi"/>
        </w:rPr>
        <w:t>project outputs</w:t>
      </w:r>
      <w:r w:rsidRPr="002D0459">
        <w:rPr>
          <w:rFonts w:cstheme="minorHAnsi"/>
        </w:rPr>
        <w:t xml:space="preserve"> and e</w:t>
      </w:r>
      <w:r w:rsidR="00BB776F" w:rsidRPr="002D0459">
        <w:rPr>
          <w:rFonts w:cstheme="minorHAnsi"/>
        </w:rPr>
        <w:t xml:space="preserve">nsuring </w:t>
      </w:r>
      <w:r w:rsidR="000E0E25" w:rsidRPr="002D0459">
        <w:rPr>
          <w:rFonts w:cstheme="minorHAnsi"/>
        </w:rPr>
        <w:t>any solutions</w:t>
      </w:r>
      <w:r w:rsidR="00BB776F" w:rsidRPr="002D0459">
        <w:rPr>
          <w:rFonts w:cstheme="minorHAnsi"/>
        </w:rPr>
        <w:t xml:space="preserve"> are representative of wider issues</w:t>
      </w:r>
      <w:r w:rsidRPr="002D0459">
        <w:rPr>
          <w:rFonts w:cstheme="minorHAnsi"/>
        </w:rPr>
        <w:t>, e</w:t>
      </w:r>
      <w:r w:rsidR="00BB776F" w:rsidRPr="002D0459">
        <w:rPr>
          <w:rFonts w:cstheme="minorHAnsi"/>
        </w:rPr>
        <w:t>nsuring actions are completed in a timely and efficient manner</w:t>
      </w:r>
    </w:p>
    <w:p w14:paraId="506F6444" w14:textId="1AA20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Supporting</w:t>
      </w:r>
      <w:r w:rsidR="000E0E25" w:rsidRPr="002D0459">
        <w:rPr>
          <w:rFonts w:cstheme="minorHAnsi"/>
        </w:rPr>
        <w:t xml:space="preserve"> service users</w:t>
      </w:r>
      <w:r w:rsidRPr="002D0459">
        <w:rPr>
          <w:rFonts w:cstheme="minorHAnsi"/>
        </w:rPr>
        <w:t xml:space="preserve"> to hold decision makers to account</w:t>
      </w:r>
    </w:p>
    <w:p w14:paraId="5C667039"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Communicating positive outcomes</w:t>
      </w:r>
    </w:p>
    <w:p w14:paraId="60EC2DA5" w14:textId="550511E8"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Initial / follow-up personal development and exit interviewing of project participants</w:t>
      </w:r>
    </w:p>
    <w:p w14:paraId="5FA00535"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Identifying and creating positive progression opportunities</w:t>
      </w:r>
    </w:p>
    <w:p w14:paraId="18F49C2C" w14:textId="47218CCB" w:rsidR="00BB776F" w:rsidRPr="002D0459" w:rsidRDefault="00BB776F" w:rsidP="008A3F84">
      <w:pPr>
        <w:spacing w:line="360" w:lineRule="auto"/>
        <w:rPr>
          <w:rFonts w:cstheme="minorHAnsi"/>
        </w:rPr>
      </w:pPr>
      <w:r w:rsidRPr="002D0459">
        <w:rPr>
          <w:rFonts w:cstheme="minorHAnsi"/>
        </w:rPr>
        <w:t>In addition</w:t>
      </w:r>
      <w:r w:rsidR="00BD5BB5" w:rsidRPr="002D0459">
        <w:rPr>
          <w:rFonts w:cstheme="minorHAnsi"/>
        </w:rPr>
        <w:t>,</w:t>
      </w:r>
      <w:r w:rsidRPr="002D0459">
        <w:rPr>
          <w:rFonts w:cstheme="minorHAnsi"/>
        </w:rPr>
        <w:t xml:space="preserve"> the post holder will be required to perform other duties which are assigned from time to time</w:t>
      </w:r>
      <w:r w:rsidR="00C951DD" w:rsidRPr="002D0459">
        <w:rPr>
          <w:rFonts w:cstheme="minorHAnsi"/>
        </w:rPr>
        <w:t xml:space="preserve"> to meet need</w:t>
      </w:r>
      <w:r w:rsidRPr="002D0459">
        <w:rPr>
          <w:rFonts w:cstheme="minorHAnsi"/>
        </w:rPr>
        <w:t xml:space="preserve">. However, such other duties will be reasonable in relation to skills, </w:t>
      </w:r>
      <w:r w:rsidR="004B73EE" w:rsidRPr="002D0459">
        <w:rPr>
          <w:rFonts w:cstheme="minorHAnsi"/>
        </w:rPr>
        <w:t>abilities,</w:t>
      </w:r>
      <w:r w:rsidRPr="002D0459">
        <w:rPr>
          <w:rFonts w:cstheme="minorHAnsi"/>
        </w:rPr>
        <w:t xml:space="preserve"> and grade.</w:t>
      </w:r>
      <w:r w:rsidR="003B2CCC" w:rsidRPr="002D0459">
        <w:rPr>
          <w:rFonts w:cstheme="minorHAnsi"/>
        </w:rPr>
        <w:t xml:space="preserve"> Flexible working hours will be expected in order to accommodate varying travel distances and engagement opportunities including unpaid work and </w:t>
      </w:r>
      <w:r w:rsidR="00FD7CA7" w:rsidRPr="002D0459">
        <w:rPr>
          <w:rFonts w:cstheme="minorHAnsi"/>
        </w:rPr>
        <w:t>late-night</w:t>
      </w:r>
      <w:r w:rsidR="003B2CCC" w:rsidRPr="002D0459">
        <w:rPr>
          <w:rFonts w:cstheme="minorHAnsi"/>
        </w:rPr>
        <w:t xml:space="preserve"> reporting</w:t>
      </w:r>
      <w:r w:rsidR="00C951DD" w:rsidRPr="002D0459">
        <w:rPr>
          <w:rFonts w:cstheme="minorHAnsi"/>
        </w:rPr>
        <w:t>.</w:t>
      </w:r>
    </w:p>
    <w:p w14:paraId="7B17F642" w14:textId="77777777" w:rsidR="003C7A9B" w:rsidRPr="002D0459" w:rsidRDefault="003C7A9B" w:rsidP="008A3F84">
      <w:pPr>
        <w:spacing w:line="360" w:lineRule="auto"/>
        <w:rPr>
          <w:rFonts w:cstheme="minorHAnsi"/>
        </w:rPr>
      </w:pPr>
      <w:r w:rsidRPr="002D0459">
        <w:rPr>
          <w:rFonts w:cstheme="minorHAnsi"/>
          <w:b/>
        </w:rPr>
        <w:t>Some of the things against which your effectiveness and performance will be measured and through which you will be able to demonstrate and develop your skills are:</w:t>
      </w:r>
    </w:p>
    <w:p w14:paraId="5EC3A70B" w14:textId="77777777" w:rsidR="005D26BA" w:rsidRDefault="005D26BA" w:rsidP="008A3F84">
      <w:pPr>
        <w:pStyle w:val="ListParagraph"/>
        <w:numPr>
          <w:ilvl w:val="0"/>
          <w:numId w:val="21"/>
        </w:numPr>
        <w:spacing w:line="360" w:lineRule="auto"/>
        <w:ind w:left="714" w:hanging="357"/>
        <w:rPr>
          <w:rFonts w:cstheme="minorHAnsi"/>
        </w:rPr>
        <w:sectPr w:rsidR="005D26BA" w:rsidSect="002508E8">
          <w:type w:val="continuous"/>
          <w:pgSz w:w="11906" w:h="16838"/>
          <w:pgMar w:top="1134" w:right="1440" w:bottom="1440" w:left="1440" w:header="708" w:footer="708" w:gutter="0"/>
          <w:cols w:space="708"/>
          <w:docGrid w:linePitch="360"/>
        </w:sectPr>
      </w:pPr>
    </w:p>
    <w:p w14:paraId="37FB586C" w14:textId="32E38DCC" w:rsidR="00BB776F" w:rsidRPr="002D0459" w:rsidRDefault="004B4825" w:rsidP="008A3F84">
      <w:pPr>
        <w:pStyle w:val="ListParagraph"/>
        <w:numPr>
          <w:ilvl w:val="0"/>
          <w:numId w:val="21"/>
        </w:numPr>
        <w:spacing w:line="360" w:lineRule="auto"/>
        <w:ind w:left="714" w:hanging="357"/>
        <w:rPr>
          <w:rFonts w:cstheme="minorHAnsi"/>
        </w:rPr>
      </w:pPr>
      <w:r w:rsidRPr="002D0459">
        <w:rPr>
          <w:rFonts w:cstheme="minorHAnsi"/>
        </w:rPr>
        <w:t>Volume</w:t>
      </w:r>
      <w:r w:rsidR="00D7720C" w:rsidRPr="002D0459">
        <w:rPr>
          <w:rFonts w:cstheme="minorHAnsi"/>
        </w:rPr>
        <w:t xml:space="preserve">, </w:t>
      </w:r>
      <w:r w:rsidR="005D26BA" w:rsidRPr="002D0459">
        <w:rPr>
          <w:rFonts w:cstheme="minorHAnsi"/>
        </w:rPr>
        <w:t>quality,</w:t>
      </w:r>
      <w:r w:rsidR="00BB776F" w:rsidRPr="002D0459">
        <w:rPr>
          <w:rFonts w:cstheme="minorHAnsi"/>
        </w:rPr>
        <w:t xml:space="preserve"> </w:t>
      </w:r>
      <w:r w:rsidR="00D7720C" w:rsidRPr="002D0459">
        <w:rPr>
          <w:rFonts w:cstheme="minorHAnsi"/>
        </w:rPr>
        <w:t xml:space="preserve">and diversity </w:t>
      </w:r>
      <w:r w:rsidR="00BB776F" w:rsidRPr="002D0459">
        <w:rPr>
          <w:rFonts w:cstheme="minorHAnsi"/>
        </w:rPr>
        <w:t>of engagement</w:t>
      </w:r>
    </w:p>
    <w:p w14:paraId="407BFD67" w14:textId="7DB7A256"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Engagement with external agencies</w:t>
      </w:r>
      <w:r w:rsidR="004B4825" w:rsidRPr="002D0459">
        <w:rPr>
          <w:rFonts w:cstheme="minorHAnsi"/>
        </w:rPr>
        <w:t xml:space="preserve"> &amp; </w:t>
      </w:r>
      <w:r w:rsidR="00D7720C" w:rsidRPr="002D0459">
        <w:rPr>
          <w:rFonts w:cstheme="minorHAnsi"/>
        </w:rPr>
        <w:t>commissioning staff</w:t>
      </w:r>
    </w:p>
    <w:p w14:paraId="5CB4CB88"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lastRenderedPageBreak/>
        <w:t>Quality of relationships</w:t>
      </w:r>
    </w:p>
    <w:p w14:paraId="1EF107BC"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Identifying progression opportunities</w:t>
      </w:r>
    </w:p>
    <w:p w14:paraId="1FC27D48"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Accuracy / frequency of data capture &amp; entry</w:t>
      </w:r>
    </w:p>
    <w:p w14:paraId="034CFFA9"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 xml:space="preserve">Accuracy / frequency of reporting </w:t>
      </w:r>
    </w:p>
    <w:p w14:paraId="3BF8BB54" w14:textId="77777777" w:rsidR="003C7A9B"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Resources Management</w:t>
      </w:r>
    </w:p>
    <w:p w14:paraId="5037638D"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Volunteer management</w:t>
      </w:r>
    </w:p>
    <w:p w14:paraId="77F3077D" w14:textId="119ADE5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 xml:space="preserve">Quality of </w:t>
      </w:r>
      <w:r w:rsidR="004B4825" w:rsidRPr="002D0459">
        <w:rPr>
          <w:rFonts w:cstheme="minorHAnsi"/>
        </w:rPr>
        <w:t>solutions articulated</w:t>
      </w:r>
    </w:p>
    <w:p w14:paraId="7EC0F970" w14:textId="60797A95" w:rsidR="00C951DD" w:rsidRPr="002D0459" w:rsidRDefault="004B4825" w:rsidP="00EF47D7">
      <w:pPr>
        <w:pStyle w:val="ListParagraph"/>
        <w:numPr>
          <w:ilvl w:val="0"/>
          <w:numId w:val="21"/>
        </w:numPr>
        <w:shd w:val="clear" w:color="auto" w:fill="FFFFFF"/>
        <w:spacing w:after="0" w:line="360" w:lineRule="auto"/>
        <w:ind w:left="714" w:hanging="357"/>
        <w:rPr>
          <w:rFonts w:eastAsia="Times New Roman" w:cstheme="minorHAnsi"/>
          <w:color w:val="000000"/>
          <w:lang w:eastAsia="en-GB"/>
        </w:rPr>
      </w:pPr>
      <w:r w:rsidRPr="002D0459">
        <w:rPr>
          <w:rFonts w:cstheme="minorHAnsi"/>
        </w:rPr>
        <w:t>P</w:t>
      </w:r>
      <w:r w:rsidR="00BB776F" w:rsidRPr="002D0459">
        <w:rPr>
          <w:rFonts w:cstheme="minorHAnsi"/>
        </w:rPr>
        <w:t xml:space="preserve">ositive progression </w:t>
      </w:r>
      <w:r w:rsidRPr="002D0459">
        <w:rPr>
          <w:rFonts w:cstheme="minorHAnsi"/>
        </w:rPr>
        <w:t>of project participants</w:t>
      </w:r>
    </w:p>
    <w:p w14:paraId="12EC4C55" w14:textId="77777777" w:rsidR="005D26BA" w:rsidRDefault="005D26BA" w:rsidP="00EF47D7">
      <w:pPr>
        <w:shd w:val="clear" w:color="auto" w:fill="FFFFFF"/>
        <w:spacing w:after="0" w:line="360" w:lineRule="auto"/>
        <w:rPr>
          <w:rFonts w:eastAsia="Times New Roman" w:cstheme="minorHAnsi"/>
          <w:color w:val="000000"/>
          <w:lang w:eastAsia="en-GB"/>
        </w:rPr>
        <w:sectPr w:rsidR="005D26BA" w:rsidSect="005D26BA">
          <w:type w:val="continuous"/>
          <w:pgSz w:w="11906" w:h="16838"/>
          <w:pgMar w:top="1134" w:right="1440" w:bottom="1440" w:left="1440" w:header="708" w:footer="708" w:gutter="0"/>
          <w:cols w:num="2" w:space="708"/>
          <w:docGrid w:linePitch="360"/>
        </w:sectPr>
      </w:pPr>
    </w:p>
    <w:p w14:paraId="4C2E4CE0" w14:textId="77777777" w:rsidR="00C951DD" w:rsidRPr="002D0459" w:rsidRDefault="00C951DD" w:rsidP="00EF47D7">
      <w:pPr>
        <w:shd w:val="clear" w:color="auto" w:fill="FFFFFF"/>
        <w:spacing w:after="0" w:line="360" w:lineRule="auto"/>
        <w:rPr>
          <w:rFonts w:eastAsia="Times New Roman" w:cstheme="minorHAnsi"/>
          <w:color w:val="000000"/>
          <w:lang w:eastAsia="en-GB"/>
        </w:rPr>
      </w:pPr>
    </w:p>
    <w:p w14:paraId="27480BB6" w14:textId="7AFA18F2" w:rsidR="004A2022" w:rsidRPr="002D0459" w:rsidRDefault="0088455F" w:rsidP="00EF47D7">
      <w:pPr>
        <w:shd w:val="clear" w:color="auto" w:fill="FFFFFF"/>
        <w:spacing w:after="0" w:line="360" w:lineRule="auto"/>
        <w:rPr>
          <w:rFonts w:eastAsia="Times New Roman" w:cstheme="minorHAnsi"/>
          <w:color w:val="000000"/>
          <w:lang w:eastAsia="en-GB"/>
        </w:rPr>
      </w:pPr>
      <w:r w:rsidRPr="002D0459">
        <w:rPr>
          <w:rFonts w:eastAsia="Times New Roman" w:cstheme="minorHAnsi"/>
          <w:color w:val="000000"/>
          <w:lang w:eastAsia="en-GB"/>
        </w:rPr>
        <w:t>Become part of a vibrant team living our values.  You’ll get an experience like no other with the chance to fast forward your career. We will off</w:t>
      </w:r>
      <w:r w:rsidR="00CC0DE4" w:rsidRPr="002D0459">
        <w:rPr>
          <w:rFonts w:eastAsia="Times New Roman" w:cstheme="minorHAnsi"/>
          <w:color w:val="000000"/>
          <w:lang w:eastAsia="en-GB"/>
        </w:rPr>
        <w:t xml:space="preserve">er career enhancing opportunity, </w:t>
      </w:r>
      <w:r w:rsidR="004B73EE" w:rsidRPr="002D0459">
        <w:rPr>
          <w:rFonts w:eastAsia="Times New Roman" w:cstheme="minorHAnsi"/>
          <w:color w:val="000000"/>
          <w:lang w:eastAsia="en-GB"/>
        </w:rPr>
        <w:t>encouragement,</w:t>
      </w:r>
      <w:r w:rsidR="00CC0DE4" w:rsidRPr="002D0459">
        <w:rPr>
          <w:rFonts w:eastAsia="Times New Roman" w:cstheme="minorHAnsi"/>
          <w:color w:val="000000"/>
          <w:lang w:eastAsia="en-GB"/>
        </w:rPr>
        <w:t xml:space="preserve"> and support </w:t>
      </w:r>
      <w:r w:rsidRPr="002D0459">
        <w:rPr>
          <w:rFonts w:eastAsia="Times New Roman" w:cstheme="minorHAnsi"/>
          <w:color w:val="000000"/>
          <w:lang w:eastAsia="en-GB"/>
        </w:rPr>
        <w:t xml:space="preserve">to develop new skills in the process. </w:t>
      </w:r>
    </w:p>
    <w:p w14:paraId="11F612E5" w14:textId="77777777" w:rsidR="00C951DD" w:rsidRPr="002D0459" w:rsidRDefault="00C951DD" w:rsidP="00EF47D7">
      <w:pPr>
        <w:shd w:val="clear" w:color="auto" w:fill="FFFFFF"/>
        <w:spacing w:after="0" w:line="360" w:lineRule="auto"/>
        <w:rPr>
          <w:rFonts w:eastAsia="Times New Roman" w:cstheme="minorHAnsi"/>
          <w:color w:val="000000"/>
          <w:lang w:eastAsia="en-GB"/>
        </w:rPr>
      </w:pPr>
    </w:p>
    <w:p w14:paraId="283FA380" w14:textId="1692D5DE" w:rsidR="00C951DD" w:rsidRPr="002D0459" w:rsidRDefault="00C951DD" w:rsidP="00C951DD">
      <w:pPr>
        <w:shd w:val="clear" w:color="auto" w:fill="FFFFFF"/>
        <w:spacing w:after="0" w:line="360" w:lineRule="auto"/>
        <w:rPr>
          <w:rFonts w:cstheme="minorHAnsi"/>
        </w:rPr>
      </w:pPr>
      <w:r w:rsidRPr="002D0459">
        <w:rPr>
          <w:rFonts w:cstheme="minorHAnsi"/>
        </w:rPr>
        <w:t xml:space="preserve">All employment is offered </w:t>
      </w:r>
      <w:r w:rsidR="005D26BA" w:rsidRPr="002D0459">
        <w:rPr>
          <w:rFonts w:cstheme="minorHAnsi"/>
        </w:rPr>
        <w:t>based on</w:t>
      </w:r>
      <w:r w:rsidRPr="002D0459">
        <w:rPr>
          <w:rFonts w:cstheme="minorHAnsi"/>
        </w:rPr>
        <w:t xml:space="preserve"> skills, experience, </w:t>
      </w:r>
      <w:r w:rsidR="004B73EE" w:rsidRPr="002D0459">
        <w:rPr>
          <w:rFonts w:cstheme="minorHAnsi"/>
        </w:rPr>
        <w:t>merit,</w:t>
      </w:r>
      <w:r w:rsidRPr="002D0459">
        <w:rPr>
          <w:rFonts w:cstheme="minorHAnsi"/>
        </w:rPr>
        <w:t xml:space="preserve"> and need</w:t>
      </w:r>
    </w:p>
    <w:p w14:paraId="091EF877" w14:textId="77777777" w:rsidR="00E17187" w:rsidRPr="002D0459" w:rsidRDefault="00E17187" w:rsidP="00C951DD">
      <w:pPr>
        <w:shd w:val="clear" w:color="auto" w:fill="FFFFFF"/>
        <w:spacing w:after="0" w:line="360" w:lineRule="auto"/>
        <w:rPr>
          <w:rFonts w:cstheme="minorHAnsi"/>
        </w:rPr>
      </w:pPr>
    </w:p>
    <w:p w14:paraId="2C7023D8" w14:textId="0C1CD778" w:rsidR="00C951DD" w:rsidRPr="002D0459" w:rsidRDefault="00C951DD" w:rsidP="00C951DD">
      <w:pPr>
        <w:shd w:val="clear" w:color="auto" w:fill="FFFFFF"/>
        <w:spacing w:after="0" w:line="360" w:lineRule="auto"/>
        <w:rPr>
          <w:rFonts w:cstheme="minorHAnsi"/>
        </w:rPr>
      </w:pPr>
      <w:r w:rsidRPr="002D0459">
        <w:rPr>
          <w:rFonts w:cstheme="minorHAnsi"/>
        </w:rPr>
        <w:t xml:space="preserve">Disclosure and Barring Service (DBS) checks: This post is subject to an enhanced criminal record disclosure check via the new Disclosure and Barring Service (DBS) processes, as the post holder will have regular unsupervised access to </w:t>
      </w:r>
      <w:r w:rsidR="00DF06C6" w:rsidRPr="002D0459">
        <w:rPr>
          <w:rFonts w:cstheme="minorHAnsi"/>
        </w:rPr>
        <w:t>vulnerable adults</w:t>
      </w:r>
      <w:r w:rsidRPr="002D0459">
        <w:rPr>
          <w:rFonts w:cstheme="minorHAnsi"/>
        </w:rPr>
        <w:t xml:space="preserve">, young people and/or </w:t>
      </w:r>
      <w:r w:rsidR="00DF06C6" w:rsidRPr="002D0459">
        <w:rPr>
          <w:rFonts w:cstheme="minorHAnsi"/>
        </w:rPr>
        <w:t>children</w:t>
      </w:r>
      <w:r w:rsidRPr="002D0459">
        <w:rPr>
          <w:rFonts w:cstheme="minorHAnsi"/>
        </w:rPr>
        <w:t xml:space="preserve">. The purpose of the check is to ensure that the nature of the applicant’s criminal record, considered alongside evidence of the applicant’s rehabilitation, does not indicate that his or her employment in this role would put current service users at risk. </w:t>
      </w:r>
    </w:p>
    <w:p w14:paraId="651BCDBD" w14:textId="77777777" w:rsidR="00C951DD" w:rsidRPr="002D0459" w:rsidRDefault="00C951DD" w:rsidP="00C951DD">
      <w:pPr>
        <w:shd w:val="clear" w:color="auto" w:fill="FFFFFF"/>
        <w:spacing w:after="0" w:line="360" w:lineRule="auto"/>
        <w:rPr>
          <w:rFonts w:cstheme="minorHAnsi"/>
        </w:rPr>
      </w:pPr>
    </w:p>
    <w:p w14:paraId="76B0B54E" w14:textId="7EF38921" w:rsidR="00C951DD" w:rsidRPr="002D0459" w:rsidRDefault="00C951DD" w:rsidP="00C951DD">
      <w:pPr>
        <w:shd w:val="clear" w:color="auto" w:fill="FFFFFF"/>
        <w:spacing w:after="0" w:line="360" w:lineRule="auto"/>
        <w:rPr>
          <w:rFonts w:cstheme="minorHAnsi"/>
        </w:rPr>
      </w:pPr>
      <w:r w:rsidRPr="002D0459">
        <w:rPr>
          <w:rFonts w:cstheme="minorHAnsi"/>
        </w:rPr>
        <w:t>This post</w:t>
      </w:r>
      <w:r w:rsidR="0027678C" w:rsidRPr="002D0459">
        <w:rPr>
          <w:rFonts w:cstheme="minorHAnsi"/>
        </w:rPr>
        <w:t xml:space="preserve"> may </w:t>
      </w:r>
      <w:r w:rsidRPr="002D0459">
        <w:rPr>
          <w:rFonts w:cstheme="minorHAnsi"/>
        </w:rPr>
        <w:t>also</w:t>
      </w:r>
      <w:r w:rsidR="0027678C" w:rsidRPr="002D0459">
        <w:rPr>
          <w:rFonts w:cstheme="minorHAnsi"/>
        </w:rPr>
        <w:t xml:space="preserve"> be</w:t>
      </w:r>
      <w:r w:rsidRPr="002D0459">
        <w:rPr>
          <w:rFonts w:cstheme="minorHAnsi"/>
        </w:rPr>
        <w:t xml:space="preserve"> subject to the successful completion of the relevant prison and or probation standard plus security vetting process.</w:t>
      </w:r>
    </w:p>
    <w:sectPr w:rsidR="00C951DD" w:rsidRPr="002D0459" w:rsidSect="002508E8">
      <w:type w:val="continuous"/>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43A9" w14:textId="77777777" w:rsidR="00196F77" w:rsidRDefault="00196F77" w:rsidP="00CC0DE4">
      <w:pPr>
        <w:spacing w:after="0" w:line="240" w:lineRule="auto"/>
      </w:pPr>
      <w:r>
        <w:separator/>
      </w:r>
    </w:p>
  </w:endnote>
  <w:endnote w:type="continuationSeparator" w:id="0">
    <w:p w14:paraId="6BF2EDD4" w14:textId="77777777" w:rsidR="00196F77" w:rsidRDefault="00196F77" w:rsidP="00CC0DE4">
      <w:pPr>
        <w:spacing w:after="0" w:line="240" w:lineRule="auto"/>
      </w:pPr>
      <w:r>
        <w:continuationSeparator/>
      </w:r>
    </w:p>
  </w:endnote>
  <w:endnote w:type="continuationNotice" w:id="1">
    <w:p w14:paraId="0BE48C56" w14:textId="77777777" w:rsidR="00196F77" w:rsidRDefault="00196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46FC" w14:textId="77777777" w:rsidR="00757E40" w:rsidRDefault="00000000">
    <w:pPr>
      <w:pStyle w:val="Footer"/>
      <w:jc w:val="right"/>
    </w:pPr>
    <w:sdt>
      <w:sdtPr>
        <w:id w:val="1594207182"/>
        <w:docPartObj>
          <w:docPartGallery w:val="Page Numbers (Bottom of Page)"/>
          <w:docPartUnique/>
        </w:docPartObj>
      </w:sdtPr>
      <w:sdtEndPr>
        <w:rPr>
          <w:noProof/>
        </w:rPr>
      </w:sdtEndPr>
      <w:sdtContent>
        <w:r w:rsidR="00757E40">
          <w:fldChar w:fldCharType="begin"/>
        </w:r>
        <w:r w:rsidR="00757E40">
          <w:instrText xml:space="preserve"> PAGE   \* MERGEFORMAT </w:instrText>
        </w:r>
        <w:r w:rsidR="00757E40">
          <w:fldChar w:fldCharType="separate"/>
        </w:r>
        <w:r w:rsidR="00C951DD">
          <w:rPr>
            <w:noProof/>
          </w:rPr>
          <w:t>4</w:t>
        </w:r>
        <w:r w:rsidR="00757E4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9112" w14:textId="77777777" w:rsidR="00196F77" w:rsidRDefault="00196F77" w:rsidP="00CC0DE4">
      <w:pPr>
        <w:spacing w:after="0" w:line="240" w:lineRule="auto"/>
      </w:pPr>
      <w:r>
        <w:separator/>
      </w:r>
    </w:p>
  </w:footnote>
  <w:footnote w:type="continuationSeparator" w:id="0">
    <w:p w14:paraId="46B2323D" w14:textId="77777777" w:rsidR="00196F77" w:rsidRDefault="00196F77" w:rsidP="00CC0DE4">
      <w:pPr>
        <w:spacing w:after="0" w:line="240" w:lineRule="auto"/>
      </w:pPr>
      <w:r>
        <w:continuationSeparator/>
      </w:r>
    </w:p>
  </w:footnote>
  <w:footnote w:type="continuationNotice" w:id="1">
    <w:p w14:paraId="173A9B06" w14:textId="77777777" w:rsidR="00196F77" w:rsidRDefault="00196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AC56" w14:textId="77777777" w:rsidR="00692EC4" w:rsidRDefault="00692EC4">
    <w:pPr>
      <w:pStyle w:val="Header"/>
    </w:pPr>
  </w:p>
  <w:p w14:paraId="78CA21C6" w14:textId="29B47813" w:rsidR="00692EC4" w:rsidRDefault="00692EC4" w:rsidP="00692EC4">
    <w:pPr>
      <w:pStyle w:val="Header"/>
      <w:tabs>
        <w:tab w:val="clear" w:pos="4513"/>
        <w:tab w:val="clear" w:pos="9026"/>
        <w:tab w:val="left" w:pos="1785"/>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BCA"/>
    <w:multiLevelType w:val="hybridMultilevel"/>
    <w:tmpl w:val="8376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559"/>
    <w:multiLevelType w:val="hybridMultilevel"/>
    <w:tmpl w:val="9B8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3728E"/>
    <w:multiLevelType w:val="hybridMultilevel"/>
    <w:tmpl w:val="F32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6514"/>
    <w:multiLevelType w:val="hybridMultilevel"/>
    <w:tmpl w:val="1A44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16F2D"/>
    <w:multiLevelType w:val="hybridMultilevel"/>
    <w:tmpl w:val="3C2CE9DE"/>
    <w:lvl w:ilvl="0" w:tplc="333A85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451E4"/>
    <w:multiLevelType w:val="hybridMultilevel"/>
    <w:tmpl w:val="E0C47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43F3E"/>
    <w:multiLevelType w:val="hybridMultilevel"/>
    <w:tmpl w:val="C8C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9F7"/>
    <w:multiLevelType w:val="hybridMultilevel"/>
    <w:tmpl w:val="0AB8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C6891"/>
    <w:multiLevelType w:val="hybridMultilevel"/>
    <w:tmpl w:val="B15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65016"/>
    <w:multiLevelType w:val="hybridMultilevel"/>
    <w:tmpl w:val="28D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10F49"/>
    <w:multiLevelType w:val="hybridMultilevel"/>
    <w:tmpl w:val="5008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74456"/>
    <w:multiLevelType w:val="multilevel"/>
    <w:tmpl w:val="C4B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E64C3"/>
    <w:multiLevelType w:val="hybridMultilevel"/>
    <w:tmpl w:val="D44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B1368"/>
    <w:multiLevelType w:val="hybridMultilevel"/>
    <w:tmpl w:val="43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B6EAB"/>
    <w:multiLevelType w:val="hybridMultilevel"/>
    <w:tmpl w:val="AC86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24044"/>
    <w:multiLevelType w:val="hybridMultilevel"/>
    <w:tmpl w:val="BBD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13488"/>
    <w:multiLevelType w:val="hybridMultilevel"/>
    <w:tmpl w:val="4ED49094"/>
    <w:lvl w:ilvl="0" w:tplc="D744F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73244"/>
    <w:multiLevelType w:val="hybridMultilevel"/>
    <w:tmpl w:val="16AA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83EAB"/>
    <w:multiLevelType w:val="hybridMultilevel"/>
    <w:tmpl w:val="D8E2F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83014"/>
    <w:multiLevelType w:val="hybridMultilevel"/>
    <w:tmpl w:val="018C9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0507856">
    <w:abstractNumId w:val="21"/>
  </w:num>
  <w:num w:numId="2" w16cid:durableId="1587886758">
    <w:abstractNumId w:val="13"/>
  </w:num>
  <w:num w:numId="3" w16cid:durableId="1650864911">
    <w:abstractNumId w:val="15"/>
  </w:num>
  <w:num w:numId="4" w16cid:durableId="473258789">
    <w:abstractNumId w:val="5"/>
  </w:num>
  <w:num w:numId="5" w16cid:durableId="1409572806">
    <w:abstractNumId w:val="3"/>
  </w:num>
  <w:num w:numId="6" w16cid:durableId="2034990143">
    <w:abstractNumId w:val="4"/>
  </w:num>
  <w:num w:numId="7" w16cid:durableId="1785272183">
    <w:abstractNumId w:val="19"/>
  </w:num>
  <w:num w:numId="8" w16cid:durableId="1913077033">
    <w:abstractNumId w:val="10"/>
  </w:num>
  <w:num w:numId="9" w16cid:durableId="256867933">
    <w:abstractNumId w:val="16"/>
  </w:num>
  <w:num w:numId="10" w16cid:durableId="1654868671">
    <w:abstractNumId w:val="17"/>
  </w:num>
  <w:num w:numId="11" w16cid:durableId="1039672593">
    <w:abstractNumId w:val="20"/>
  </w:num>
  <w:num w:numId="12" w16cid:durableId="785082872">
    <w:abstractNumId w:val="0"/>
  </w:num>
  <w:num w:numId="13" w16cid:durableId="2095929473">
    <w:abstractNumId w:val="9"/>
  </w:num>
  <w:num w:numId="14" w16cid:durableId="550923916">
    <w:abstractNumId w:val="7"/>
  </w:num>
  <w:num w:numId="15" w16cid:durableId="1328291751">
    <w:abstractNumId w:val="18"/>
  </w:num>
  <w:num w:numId="16" w16cid:durableId="1348603046">
    <w:abstractNumId w:val="14"/>
  </w:num>
  <w:num w:numId="17" w16cid:durableId="1587567350">
    <w:abstractNumId w:val="6"/>
  </w:num>
  <w:num w:numId="18" w16cid:durableId="1628471054">
    <w:abstractNumId w:val="1"/>
  </w:num>
  <w:num w:numId="19" w16cid:durableId="1593589623">
    <w:abstractNumId w:val="22"/>
  </w:num>
  <w:num w:numId="20" w16cid:durableId="281153128">
    <w:abstractNumId w:val="8"/>
  </w:num>
  <w:num w:numId="21" w16cid:durableId="713652056">
    <w:abstractNumId w:val="12"/>
  </w:num>
  <w:num w:numId="22" w16cid:durableId="1370226884">
    <w:abstractNumId w:val="11"/>
  </w:num>
  <w:num w:numId="23" w16cid:durableId="38240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5F"/>
    <w:rsid w:val="00031F2E"/>
    <w:rsid w:val="000E0E25"/>
    <w:rsid w:val="000F4F31"/>
    <w:rsid w:val="00107AB6"/>
    <w:rsid w:val="0012516C"/>
    <w:rsid w:val="001364E7"/>
    <w:rsid w:val="0018768B"/>
    <w:rsid w:val="00193E49"/>
    <w:rsid w:val="00196F77"/>
    <w:rsid w:val="001A2CB7"/>
    <w:rsid w:val="001D76B5"/>
    <w:rsid w:val="001E5362"/>
    <w:rsid w:val="001F35F8"/>
    <w:rsid w:val="00232F69"/>
    <w:rsid w:val="002508E8"/>
    <w:rsid w:val="0027514B"/>
    <w:rsid w:val="0027678C"/>
    <w:rsid w:val="002802E9"/>
    <w:rsid w:val="002C1C29"/>
    <w:rsid w:val="002D0459"/>
    <w:rsid w:val="002F751E"/>
    <w:rsid w:val="00321DA3"/>
    <w:rsid w:val="00360986"/>
    <w:rsid w:val="003620CD"/>
    <w:rsid w:val="003647B3"/>
    <w:rsid w:val="003652F9"/>
    <w:rsid w:val="00370F91"/>
    <w:rsid w:val="00373F7F"/>
    <w:rsid w:val="003B2CCC"/>
    <w:rsid w:val="003C2104"/>
    <w:rsid w:val="003C7A9B"/>
    <w:rsid w:val="003C7E66"/>
    <w:rsid w:val="003F7383"/>
    <w:rsid w:val="003F76BF"/>
    <w:rsid w:val="0042344E"/>
    <w:rsid w:val="00497756"/>
    <w:rsid w:val="004A2022"/>
    <w:rsid w:val="004A7047"/>
    <w:rsid w:val="004B4825"/>
    <w:rsid w:val="004B73EE"/>
    <w:rsid w:val="005106D5"/>
    <w:rsid w:val="00526AA0"/>
    <w:rsid w:val="005341B2"/>
    <w:rsid w:val="0055753F"/>
    <w:rsid w:val="00582062"/>
    <w:rsid w:val="005823DF"/>
    <w:rsid w:val="005A251B"/>
    <w:rsid w:val="005A33C8"/>
    <w:rsid w:val="005B01B5"/>
    <w:rsid w:val="005B701A"/>
    <w:rsid w:val="005D07FD"/>
    <w:rsid w:val="005D26BA"/>
    <w:rsid w:val="005E0A26"/>
    <w:rsid w:val="005F5021"/>
    <w:rsid w:val="006064F5"/>
    <w:rsid w:val="0061405B"/>
    <w:rsid w:val="00627500"/>
    <w:rsid w:val="00647D6D"/>
    <w:rsid w:val="00653B20"/>
    <w:rsid w:val="00692EC4"/>
    <w:rsid w:val="006B3C2F"/>
    <w:rsid w:val="006F7823"/>
    <w:rsid w:val="007205F6"/>
    <w:rsid w:val="00732043"/>
    <w:rsid w:val="007477D2"/>
    <w:rsid w:val="00757E40"/>
    <w:rsid w:val="007724FC"/>
    <w:rsid w:val="00782919"/>
    <w:rsid w:val="00794E21"/>
    <w:rsid w:val="00797E9E"/>
    <w:rsid w:val="007B40B3"/>
    <w:rsid w:val="008130ED"/>
    <w:rsid w:val="008436A9"/>
    <w:rsid w:val="00845E19"/>
    <w:rsid w:val="00866222"/>
    <w:rsid w:val="0088455F"/>
    <w:rsid w:val="00890AD6"/>
    <w:rsid w:val="008A3F84"/>
    <w:rsid w:val="008D46B9"/>
    <w:rsid w:val="009527F2"/>
    <w:rsid w:val="00952F16"/>
    <w:rsid w:val="009717A0"/>
    <w:rsid w:val="00981E68"/>
    <w:rsid w:val="009C2317"/>
    <w:rsid w:val="00A039C5"/>
    <w:rsid w:val="00A0404D"/>
    <w:rsid w:val="00A062ED"/>
    <w:rsid w:val="00A6159C"/>
    <w:rsid w:val="00AB1FAD"/>
    <w:rsid w:val="00AB58BC"/>
    <w:rsid w:val="00AD67FD"/>
    <w:rsid w:val="00AF5B90"/>
    <w:rsid w:val="00B208D1"/>
    <w:rsid w:val="00B536C9"/>
    <w:rsid w:val="00B574EF"/>
    <w:rsid w:val="00BA1CB7"/>
    <w:rsid w:val="00BA6E5E"/>
    <w:rsid w:val="00BB0729"/>
    <w:rsid w:val="00BB2ADB"/>
    <w:rsid w:val="00BB776F"/>
    <w:rsid w:val="00BC5784"/>
    <w:rsid w:val="00BD5BB5"/>
    <w:rsid w:val="00C23DD6"/>
    <w:rsid w:val="00C51CFA"/>
    <w:rsid w:val="00C55261"/>
    <w:rsid w:val="00C65CCA"/>
    <w:rsid w:val="00C92AEF"/>
    <w:rsid w:val="00C9358E"/>
    <w:rsid w:val="00C951DD"/>
    <w:rsid w:val="00CC0DE4"/>
    <w:rsid w:val="00CD5DCF"/>
    <w:rsid w:val="00D160C1"/>
    <w:rsid w:val="00D33BA2"/>
    <w:rsid w:val="00D360CB"/>
    <w:rsid w:val="00D60A65"/>
    <w:rsid w:val="00D7720C"/>
    <w:rsid w:val="00D86204"/>
    <w:rsid w:val="00DD798C"/>
    <w:rsid w:val="00DF06C6"/>
    <w:rsid w:val="00E17187"/>
    <w:rsid w:val="00E8099B"/>
    <w:rsid w:val="00E9481B"/>
    <w:rsid w:val="00E97286"/>
    <w:rsid w:val="00EF47D7"/>
    <w:rsid w:val="00F14264"/>
    <w:rsid w:val="00F47BD8"/>
    <w:rsid w:val="00F54F74"/>
    <w:rsid w:val="00F94E50"/>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6EC4"/>
  <w15:docId w15:val="{9DD70F69-7C00-4312-AC1F-0DF2C65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455F"/>
    <w:rPr>
      <w:sz w:val="16"/>
      <w:szCs w:val="16"/>
    </w:rPr>
  </w:style>
  <w:style w:type="paragraph" w:styleId="CommentText">
    <w:name w:val="annotation text"/>
    <w:basedOn w:val="Normal"/>
    <w:link w:val="CommentTextChar"/>
    <w:uiPriority w:val="99"/>
    <w:semiHidden/>
    <w:unhideWhenUsed/>
    <w:rsid w:val="0088455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8455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5F"/>
    <w:rPr>
      <w:rFonts w:ascii="Tahoma" w:hAnsi="Tahoma" w:cs="Tahoma"/>
      <w:sz w:val="16"/>
      <w:szCs w:val="16"/>
    </w:rPr>
  </w:style>
  <w:style w:type="paragraph" w:styleId="ListParagraph">
    <w:name w:val="List Paragraph"/>
    <w:basedOn w:val="Normal"/>
    <w:uiPriority w:val="34"/>
    <w:qFormat/>
    <w:rsid w:val="00866222"/>
    <w:pPr>
      <w:ind w:left="720"/>
      <w:contextualSpacing/>
    </w:pPr>
  </w:style>
  <w:style w:type="table" w:styleId="TableGrid">
    <w:name w:val="Table Grid"/>
    <w:basedOn w:val="TableNormal"/>
    <w:uiPriority w:val="59"/>
    <w:rsid w:val="00C5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e">
    <w:name w:val="text-line"/>
    <w:basedOn w:val="DefaultParagraphFont"/>
    <w:rsid w:val="008D46B9"/>
  </w:style>
  <w:style w:type="paragraph" w:styleId="Header">
    <w:name w:val="header"/>
    <w:basedOn w:val="Normal"/>
    <w:link w:val="HeaderChar"/>
    <w:uiPriority w:val="99"/>
    <w:unhideWhenUsed/>
    <w:rsid w:val="00CC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E4"/>
  </w:style>
  <w:style w:type="paragraph" w:styleId="Footer">
    <w:name w:val="footer"/>
    <w:basedOn w:val="Normal"/>
    <w:link w:val="FooterChar"/>
    <w:uiPriority w:val="99"/>
    <w:unhideWhenUsed/>
    <w:rsid w:val="00CC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8C39B-88EE-4D62-89A8-99549A72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C29A6-DE76-4C79-9B5C-EEAC0E2F8804}">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3.xml><?xml version="1.0" encoding="utf-8"?>
<ds:datastoreItem xmlns:ds="http://schemas.openxmlformats.org/officeDocument/2006/customXml" ds:itemID="{7360A401-35BA-4F96-905B-2A4AB5986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Sean Campbell</cp:lastModifiedBy>
  <cp:revision>30</cp:revision>
  <cp:lastPrinted>2020-05-01T15:34:00Z</cp:lastPrinted>
  <dcterms:created xsi:type="dcterms:W3CDTF">2022-01-12T14:49:00Z</dcterms:created>
  <dcterms:modified xsi:type="dcterms:W3CDTF">2022-12-05T12:41:00Z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620400</vt:r8>
  </property>
  <property fmtid="{D5CDD505-2E9C-101B-9397-08002B2CF9AE}" pid="4" name="MediaServiceImageTags">
    <vt:lpwstr/>
  </property>
</Properties>
</file>